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8E9" w:rsidRPr="005248E9" w:rsidRDefault="0057090F" w:rsidP="005248E9">
      <w:pPr>
        <w:jc w:val="center"/>
        <w:rPr>
          <w:rFonts w:ascii="宋体" w:eastAsia="宋体" w:hAnsi="宋体"/>
          <w:b/>
          <w:bCs/>
          <w:sz w:val="28"/>
          <w:szCs w:val="28"/>
        </w:rPr>
      </w:pPr>
      <w:r w:rsidRPr="0057090F">
        <w:rPr>
          <w:rFonts w:ascii="宋体" w:eastAsia="宋体" w:hAnsi="宋体" w:hint="eastAsia"/>
          <w:b/>
          <w:bCs/>
          <w:sz w:val="28"/>
          <w:szCs w:val="28"/>
        </w:rPr>
        <w:t>房建</w:t>
      </w:r>
      <w:r w:rsidR="005248E9" w:rsidRPr="005248E9">
        <w:rPr>
          <w:rFonts w:ascii="宋体" w:eastAsia="宋体" w:hAnsi="宋体" w:hint="eastAsia"/>
          <w:b/>
          <w:bCs/>
          <w:sz w:val="28"/>
          <w:szCs w:val="28"/>
        </w:rPr>
        <w:t>施工升降机评价评分表</w:t>
      </w:r>
    </w:p>
    <w:tbl>
      <w:tblPr>
        <w:tblStyle w:val="aa"/>
        <w:tblW w:w="9325" w:type="dxa"/>
        <w:tblInd w:w="-289" w:type="dxa"/>
        <w:tblLook w:val="04A0"/>
      </w:tblPr>
      <w:tblGrid>
        <w:gridCol w:w="715"/>
        <w:gridCol w:w="1129"/>
        <w:gridCol w:w="5621"/>
        <w:gridCol w:w="880"/>
        <w:gridCol w:w="980"/>
      </w:tblGrid>
      <w:tr w:rsidR="005248E9" w:rsidRPr="005248E9" w:rsidTr="005248E9">
        <w:tc>
          <w:tcPr>
            <w:tcW w:w="715"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序号</w:t>
            </w:r>
          </w:p>
        </w:tc>
        <w:tc>
          <w:tcPr>
            <w:tcW w:w="1129"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评价指标</w:t>
            </w: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标准要求</w:t>
            </w:r>
          </w:p>
        </w:tc>
        <w:tc>
          <w:tcPr>
            <w:tcW w:w="1860" w:type="dxa"/>
            <w:gridSpan w:val="2"/>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评价结果</w:t>
            </w:r>
          </w:p>
        </w:tc>
      </w:tr>
      <w:tr w:rsidR="005248E9" w:rsidRPr="005248E9" w:rsidTr="005248E9">
        <w:tc>
          <w:tcPr>
            <w:tcW w:w="715" w:type="dxa"/>
            <w:vMerge w:val="restart"/>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w:t>
            </w:r>
          </w:p>
        </w:tc>
        <w:tc>
          <w:tcPr>
            <w:tcW w:w="1129" w:type="dxa"/>
            <w:vMerge w:val="restart"/>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控制项</w:t>
            </w: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安装、拆卸单位应取得专业承包资质和安全生产许可证</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应编制安装、拆卸专项方案，专项施工方案不存在严重缺陷的；对超过一定规模的施工升降机安装、拆卸工程，组织专家论证</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安装、拆卸作业人员及司机等特种作业人员应取得有效特种作业人员操作资格证书</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限位装置（如极限开关、上、下限位开关、吊笼顶窗电气安全开关吊、笼门机电连锁装等）应齐全、有效</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8235B8">
            <w:pPr>
              <w:rPr>
                <w:rFonts w:ascii="宋体" w:eastAsia="宋体" w:hAnsi="宋体"/>
                <w:szCs w:val="21"/>
              </w:rPr>
            </w:pPr>
            <w:r w:rsidRPr="005248E9">
              <w:rPr>
                <w:rFonts w:ascii="宋体" w:eastAsia="宋体" w:hAnsi="宋体" w:hint="eastAsia"/>
                <w:szCs w:val="21"/>
              </w:rPr>
              <w:t>钢丝绳磨损、变形、锈蚀达到报废标准，对重安装防脱轨保护装置</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施工升降机经验收合格后投入使用，按规定办理产权备案，</w:t>
            </w:r>
            <w:proofErr w:type="gramStart"/>
            <w:r w:rsidRPr="005248E9">
              <w:rPr>
                <w:rFonts w:ascii="宋体" w:eastAsia="宋体" w:hAnsi="宋体" w:hint="eastAsia"/>
                <w:szCs w:val="21"/>
              </w:rPr>
              <w:t>安拆告知</w:t>
            </w:r>
            <w:proofErr w:type="gramEnd"/>
            <w:r w:rsidRPr="005248E9">
              <w:rPr>
                <w:rFonts w:ascii="宋体" w:eastAsia="宋体" w:hAnsi="宋体" w:hint="eastAsia"/>
                <w:szCs w:val="21"/>
              </w:rPr>
              <w:t>和使用登记</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施工升降机的基础承载力和变形应满足设计要求</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安装、拆卸、爬升（降）以及附着前对结构件和附着装置以及高强度螺栓、销轴、定位板等连接件及安全装置进行检查</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安全装置（如起重量限制器、安全防坠器、防松绳装置、急停开关、</w:t>
            </w:r>
            <w:proofErr w:type="gramStart"/>
            <w:r w:rsidRPr="005248E9">
              <w:rPr>
                <w:rFonts w:ascii="宋体" w:eastAsia="宋体" w:hAnsi="宋体" w:hint="eastAsia"/>
                <w:szCs w:val="21"/>
              </w:rPr>
              <w:t>安全钩</w:t>
            </w:r>
            <w:proofErr w:type="gramEnd"/>
            <w:r w:rsidRPr="005248E9">
              <w:rPr>
                <w:rFonts w:ascii="宋体" w:eastAsia="宋体" w:hAnsi="宋体" w:hint="eastAsia"/>
                <w:szCs w:val="21"/>
              </w:rPr>
              <w:t>等）齐全、有效，未被违规拆除、破坏</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主要受力构件应不存在可见裂纹、严重锈蚀、塑性变形、开焊，或其连接螺栓、销轴缺失或失效等情形</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施工升降机附着间距和最高附着以上的</w:t>
            </w:r>
            <w:proofErr w:type="gramStart"/>
            <w:r w:rsidRPr="005248E9">
              <w:rPr>
                <w:rFonts w:ascii="宋体" w:eastAsia="宋体" w:hAnsi="宋体" w:hint="eastAsia"/>
                <w:szCs w:val="21"/>
              </w:rPr>
              <w:t>最大悬高及</w:t>
            </w:r>
            <w:proofErr w:type="gramEnd"/>
            <w:r w:rsidRPr="005248E9">
              <w:rPr>
                <w:rFonts w:ascii="宋体" w:eastAsia="宋体" w:hAnsi="宋体" w:hint="eastAsia"/>
                <w:szCs w:val="21"/>
              </w:rPr>
              <w:t>垂直度应符合规范要求</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施工升降机与架空线路小于安全距离应采取防护措施</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超载试验和额定载重坠落试验按要求进行</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附墙</w:t>
            </w:r>
            <w:proofErr w:type="gramStart"/>
            <w:r w:rsidRPr="005248E9">
              <w:rPr>
                <w:rFonts w:ascii="宋体" w:eastAsia="宋体" w:hAnsi="宋体" w:hint="eastAsia"/>
                <w:szCs w:val="21"/>
              </w:rPr>
              <w:t>架采用非配套</w:t>
            </w:r>
            <w:proofErr w:type="gramEnd"/>
            <w:r w:rsidRPr="005248E9">
              <w:rPr>
                <w:rFonts w:ascii="宋体" w:eastAsia="宋体" w:hAnsi="宋体" w:hint="eastAsia"/>
                <w:szCs w:val="21"/>
              </w:rPr>
              <w:t>标准产品进行设计计算，严禁擅自安装非原厂制造的标准节和附着装置</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proofErr w:type="gramStart"/>
            <w:r w:rsidRPr="005248E9">
              <w:rPr>
                <w:rFonts w:ascii="宋体" w:eastAsia="宋体" w:hAnsi="宋体" w:hint="eastAsia"/>
                <w:szCs w:val="21"/>
              </w:rPr>
              <w:t>层门按</w:t>
            </w:r>
            <w:proofErr w:type="gramEnd"/>
            <w:r w:rsidRPr="005248E9">
              <w:rPr>
                <w:rFonts w:ascii="宋体" w:eastAsia="宋体" w:hAnsi="宋体" w:hint="eastAsia"/>
                <w:szCs w:val="21"/>
              </w:rPr>
              <w:t>标准、规范要求安装、有效。</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未使用达到报废标准的施工升降机</w:t>
            </w: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符合□不符合□</w:t>
            </w:r>
          </w:p>
        </w:tc>
      </w:tr>
      <w:tr w:rsidR="005248E9" w:rsidRPr="005248E9" w:rsidTr="005248E9">
        <w:tc>
          <w:tcPr>
            <w:tcW w:w="715" w:type="dxa"/>
            <w:vMerge w:val="restart"/>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序</w:t>
            </w:r>
          </w:p>
        </w:tc>
        <w:tc>
          <w:tcPr>
            <w:tcW w:w="1129" w:type="dxa"/>
            <w:vMerge w:val="restart"/>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评分项目</w:t>
            </w:r>
          </w:p>
        </w:tc>
        <w:tc>
          <w:tcPr>
            <w:tcW w:w="5621" w:type="dxa"/>
            <w:vMerge w:val="restart"/>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扣分标准</w:t>
            </w:r>
          </w:p>
        </w:tc>
        <w:tc>
          <w:tcPr>
            <w:tcW w:w="1860" w:type="dxa"/>
            <w:gridSpan w:val="2"/>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评价得分</w:t>
            </w:r>
          </w:p>
        </w:tc>
      </w:tr>
      <w:tr w:rsidR="005248E9" w:rsidRPr="005248E9" w:rsidTr="005248E9">
        <w:trPr>
          <w:trHeight w:val="406"/>
        </w:trPr>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p>
        </w:tc>
        <w:tc>
          <w:tcPr>
            <w:tcW w:w="880"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应得分</w:t>
            </w:r>
          </w:p>
        </w:tc>
        <w:tc>
          <w:tcPr>
            <w:tcW w:w="980"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实得分</w:t>
            </w:r>
          </w:p>
        </w:tc>
      </w:tr>
      <w:tr w:rsidR="005248E9" w:rsidRPr="005248E9" w:rsidTr="005248E9">
        <w:trPr>
          <w:trHeight w:val="1296"/>
        </w:trPr>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防护设施</w:t>
            </w:r>
          </w:p>
        </w:tc>
        <w:tc>
          <w:tcPr>
            <w:tcW w:w="5621"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防护围栏设置不符合规范要求，扣5分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未设置出入口防护棚，扣10分。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出入口防护</w:t>
            </w:r>
            <w:proofErr w:type="gramStart"/>
            <w:r w:rsidRPr="005248E9">
              <w:rPr>
                <w:rFonts w:ascii="宋体" w:eastAsia="宋体" w:hAnsi="宋体" w:hint="eastAsia"/>
                <w:szCs w:val="21"/>
              </w:rPr>
              <w:t>棚设置</w:t>
            </w:r>
            <w:proofErr w:type="gramEnd"/>
            <w:r w:rsidRPr="005248E9">
              <w:rPr>
                <w:rFonts w:ascii="宋体" w:eastAsia="宋体" w:hAnsi="宋体" w:hint="eastAsia"/>
                <w:szCs w:val="21"/>
              </w:rPr>
              <w:t>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停层平台搭设不符合规范要求，每处扣5分</w:t>
            </w:r>
          </w:p>
          <w:p w:rsidR="005248E9" w:rsidRPr="005248E9" w:rsidRDefault="005248E9" w:rsidP="005248E9">
            <w:pPr>
              <w:rPr>
                <w:rFonts w:ascii="宋体" w:eastAsia="宋体" w:hAnsi="宋体"/>
                <w:szCs w:val="21"/>
              </w:rPr>
            </w:pPr>
            <w:proofErr w:type="gramStart"/>
            <w:r w:rsidRPr="005248E9">
              <w:rPr>
                <w:rFonts w:ascii="宋体" w:eastAsia="宋体" w:hAnsi="宋体" w:hint="eastAsia"/>
                <w:szCs w:val="21"/>
              </w:rPr>
              <w:t>层门不</w:t>
            </w:r>
            <w:proofErr w:type="gramEnd"/>
            <w:r w:rsidRPr="005248E9">
              <w:rPr>
                <w:rFonts w:ascii="宋体" w:eastAsia="宋体" w:hAnsi="宋体" w:hint="eastAsia"/>
                <w:szCs w:val="21"/>
              </w:rPr>
              <w:t>符合规范要求、未达到定型化，每处扣4分</w:t>
            </w:r>
          </w:p>
        </w:tc>
        <w:tc>
          <w:tcPr>
            <w:tcW w:w="880" w:type="dxa"/>
            <w:tcBorders>
              <w:top w:val="single" w:sz="4" w:space="0" w:color="auto"/>
              <w:left w:val="single" w:sz="4" w:space="0" w:color="auto"/>
              <w:bottom w:val="single" w:sz="4" w:space="0" w:color="auto"/>
              <w:right w:val="single" w:sz="4" w:space="0" w:color="auto"/>
            </w:tcBorders>
            <w:vAlign w:val="center"/>
          </w:tcPr>
          <w:p w:rsidR="005248E9" w:rsidRPr="005248E9" w:rsidRDefault="005248E9" w:rsidP="005248E9">
            <w:pPr>
              <w:rPr>
                <w:rFonts w:ascii="宋体" w:eastAsia="宋体" w:hAnsi="宋体"/>
                <w:szCs w:val="21"/>
              </w:rPr>
            </w:pPr>
          </w:p>
          <w:p w:rsidR="005248E9" w:rsidRPr="005248E9" w:rsidRDefault="005248E9" w:rsidP="005248E9">
            <w:pPr>
              <w:rPr>
                <w:rFonts w:ascii="宋体" w:eastAsia="宋体" w:hAnsi="宋体"/>
                <w:szCs w:val="21"/>
              </w:rPr>
            </w:pPr>
            <w:r w:rsidRPr="005248E9">
              <w:rPr>
                <w:rFonts w:ascii="宋体" w:eastAsia="宋体" w:hAnsi="宋体" w:hint="eastAsia"/>
                <w:szCs w:val="21"/>
              </w:rPr>
              <w:t>10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rPr>
          <w:trHeight w:val="1016"/>
        </w:trPr>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2</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附着</w:t>
            </w:r>
          </w:p>
        </w:tc>
        <w:tc>
          <w:tcPr>
            <w:tcW w:w="5621"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附墙架与建筑结构连接方式、角度不符合施工方案和说明书要求，扣5分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附墙架锈蚀，每处扣3分</w:t>
            </w:r>
          </w:p>
        </w:tc>
        <w:tc>
          <w:tcPr>
            <w:tcW w:w="880"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rPr>
          <w:trHeight w:val="1296"/>
        </w:trPr>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lastRenderedPageBreak/>
              <w:t>3</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钢丝绳、滑轮与对重</w:t>
            </w:r>
          </w:p>
        </w:tc>
        <w:tc>
          <w:tcPr>
            <w:tcW w:w="5621"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对重</w:t>
            </w:r>
            <w:proofErr w:type="gramStart"/>
            <w:r w:rsidRPr="005248E9">
              <w:rPr>
                <w:rFonts w:ascii="宋体" w:eastAsia="宋体" w:hAnsi="宋体" w:hint="eastAsia"/>
                <w:szCs w:val="21"/>
              </w:rPr>
              <w:t>钢丝绳绳数少于</w:t>
            </w:r>
            <w:proofErr w:type="gramEnd"/>
            <w:r w:rsidRPr="005248E9">
              <w:rPr>
                <w:rFonts w:ascii="宋体" w:eastAsia="宋体" w:hAnsi="宋体" w:hint="eastAsia"/>
                <w:szCs w:val="21"/>
              </w:rPr>
              <w:t>2根或</w:t>
            </w:r>
            <w:proofErr w:type="gramStart"/>
            <w:r w:rsidRPr="005248E9">
              <w:rPr>
                <w:rFonts w:ascii="宋体" w:eastAsia="宋体" w:hAnsi="宋体" w:hint="eastAsia"/>
                <w:szCs w:val="21"/>
              </w:rPr>
              <w:t>未相对</w:t>
            </w:r>
            <w:proofErr w:type="gramEnd"/>
            <w:r w:rsidRPr="005248E9">
              <w:rPr>
                <w:rFonts w:ascii="宋体" w:eastAsia="宋体" w:hAnsi="宋体" w:hint="eastAsia"/>
                <w:szCs w:val="21"/>
              </w:rPr>
              <w:t>独立，扣10分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钢丝绳的规格、固定、缠绕不符合说明书及规范要求，每处扣5分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滑轮未安装钢丝绳防脱装置或不符合规范要求，扣5分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对重重量、固定、导轨不符合说明书及规范要求，扣10分</w:t>
            </w:r>
          </w:p>
        </w:tc>
        <w:tc>
          <w:tcPr>
            <w:tcW w:w="880"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安拆、验收与使用</w:t>
            </w: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未实施“</w:t>
            </w:r>
            <w:proofErr w:type="gramStart"/>
            <w:r w:rsidRPr="005248E9">
              <w:rPr>
                <w:rFonts w:ascii="宋体" w:eastAsia="宋体" w:hAnsi="宋体" w:hint="eastAsia"/>
                <w:szCs w:val="21"/>
              </w:rPr>
              <w:t>一</w:t>
            </w:r>
            <w:proofErr w:type="gramEnd"/>
            <w:r w:rsidRPr="005248E9">
              <w:rPr>
                <w:rFonts w:ascii="宋体" w:eastAsia="宋体" w:hAnsi="宋体" w:hint="eastAsia"/>
                <w:szCs w:val="21"/>
              </w:rPr>
              <w:t>机一档”档案管理制度，扣10分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超载试验和额定载重坠落试验记录不全，每处扣4分</w:t>
            </w:r>
          </w:p>
          <w:p w:rsidR="005248E9" w:rsidRPr="005248E9" w:rsidRDefault="005248E9" w:rsidP="005248E9">
            <w:pPr>
              <w:rPr>
                <w:rFonts w:ascii="宋体" w:eastAsia="宋体" w:hAnsi="宋体"/>
                <w:szCs w:val="21"/>
              </w:rPr>
            </w:pPr>
            <w:r w:rsidRPr="005248E9">
              <w:rPr>
                <w:rFonts w:ascii="宋体" w:eastAsia="宋体" w:hAnsi="宋体" w:hint="eastAsia"/>
                <w:szCs w:val="21"/>
              </w:rPr>
              <w:t>验收、维保、检查记录填写不符合要求，每处扣3分</w:t>
            </w:r>
          </w:p>
          <w:p w:rsidR="005248E9" w:rsidRPr="005248E9" w:rsidRDefault="005248E9" w:rsidP="005248E9">
            <w:pPr>
              <w:rPr>
                <w:rFonts w:ascii="宋体" w:eastAsia="宋体" w:hAnsi="宋体"/>
                <w:szCs w:val="21"/>
              </w:rPr>
            </w:pPr>
            <w:r w:rsidRPr="005248E9">
              <w:rPr>
                <w:rFonts w:ascii="宋体" w:eastAsia="宋体" w:hAnsi="宋体" w:hint="eastAsia"/>
                <w:szCs w:val="21"/>
              </w:rPr>
              <w:t>作业前未按规定进行例行检查，未填写检查记录，扣5分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实行多班作业、未按规定填写交接班记录，扣3分</w:t>
            </w:r>
          </w:p>
          <w:p w:rsidR="005248E9" w:rsidRPr="005248E9" w:rsidRDefault="005248E9" w:rsidP="005248E9">
            <w:pPr>
              <w:rPr>
                <w:rFonts w:ascii="宋体" w:eastAsia="宋体" w:hAnsi="宋体"/>
                <w:szCs w:val="21"/>
              </w:rPr>
            </w:pPr>
            <w:r w:rsidRPr="005248E9">
              <w:rPr>
                <w:rFonts w:ascii="宋体" w:eastAsia="宋体" w:hAnsi="宋体" w:hint="eastAsia"/>
                <w:szCs w:val="21"/>
              </w:rPr>
              <w:t>标准节锈蚀，扣5分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连接螺栓松动，销轴设置不规范但未失效，扣5分</w:t>
            </w:r>
          </w:p>
          <w:p w:rsidR="005248E9" w:rsidRPr="005248E9" w:rsidRDefault="005248E9" w:rsidP="005248E9">
            <w:pPr>
              <w:rPr>
                <w:rFonts w:ascii="宋体" w:eastAsia="宋体" w:hAnsi="宋体"/>
                <w:szCs w:val="21"/>
              </w:rPr>
            </w:pPr>
            <w:proofErr w:type="gramStart"/>
            <w:r w:rsidRPr="005248E9">
              <w:rPr>
                <w:rFonts w:ascii="宋体" w:eastAsia="宋体" w:hAnsi="宋体" w:hint="eastAsia"/>
                <w:szCs w:val="21"/>
              </w:rPr>
              <w:t>限载牌设置</w:t>
            </w:r>
            <w:proofErr w:type="gramEnd"/>
            <w:r w:rsidRPr="005248E9">
              <w:rPr>
                <w:rFonts w:ascii="宋体" w:eastAsia="宋体" w:hAnsi="宋体" w:hint="eastAsia"/>
                <w:szCs w:val="21"/>
              </w:rPr>
              <w:t>不规范，扣3分</w:t>
            </w:r>
          </w:p>
        </w:tc>
        <w:tc>
          <w:tcPr>
            <w:tcW w:w="880"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20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p w:rsidR="005248E9" w:rsidRPr="005248E9" w:rsidRDefault="005248E9" w:rsidP="005248E9">
            <w:pPr>
              <w:rPr>
                <w:rFonts w:ascii="宋体" w:eastAsia="宋体" w:hAnsi="宋体"/>
                <w:szCs w:val="21"/>
              </w:rPr>
            </w:pPr>
          </w:p>
        </w:tc>
      </w:tr>
      <w:tr w:rsidR="005248E9" w:rsidRPr="005248E9" w:rsidTr="005248E9">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5</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基础</w:t>
            </w: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基础方案针对性不强，扣5分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基础未设置排水设施，扣8分</w:t>
            </w:r>
          </w:p>
          <w:p w:rsidR="005248E9" w:rsidRPr="005248E9" w:rsidRDefault="005248E9" w:rsidP="005248E9">
            <w:pPr>
              <w:rPr>
                <w:rFonts w:ascii="宋体" w:eastAsia="宋体" w:hAnsi="宋体"/>
                <w:szCs w:val="21"/>
              </w:rPr>
            </w:pPr>
            <w:r w:rsidRPr="005248E9">
              <w:rPr>
                <w:rFonts w:ascii="宋体" w:eastAsia="宋体" w:hAnsi="宋体" w:hint="eastAsia"/>
                <w:szCs w:val="21"/>
              </w:rPr>
              <w:t>基础积水，扣3分</w:t>
            </w:r>
          </w:p>
        </w:tc>
        <w:tc>
          <w:tcPr>
            <w:tcW w:w="880"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6</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导轨架</w:t>
            </w:r>
          </w:p>
        </w:tc>
        <w:tc>
          <w:tcPr>
            <w:tcW w:w="5621"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导轨架垂直度不符合规范要求，扣10分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标准</w:t>
            </w:r>
            <w:proofErr w:type="gramStart"/>
            <w:r w:rsidRPr="005248E9">
              <w:rPr>
                <w:rFonts w:ascii="宋体" w:eastAsia="宋体" w:hAnsi="宋体" w:hint="eastAsia"/>
                <w:szCs w:val="21"/>
              </w:rPr>
              <w:t>节质量</w:t>
            </w:r>
            <w:proofErr w:type="gramEnd"/>
            <w:r w:rsidRPr="005248E9">
              <w:rPr>
                <w:rFonts w:ascii="宋体" w:eastAsia="宋体" w:hAnsi="宋体" w:hint="eastAsia"/>
                <w:szCs w:val="21"/>
              </w:rPr>
              <w:t>不符合产品说明书及规范要求，扣10 分</w:t>
            </w:r>
          </w:p>
          <w:p w:rsidR="005248E9" w:rsidRPr="005248E9" w:rsidRDefault="005248E9" w:rsidP="005248E9">
            <w:pPr>
              <w:rPr>
                <w:rFonts w:ascii="宋体" w:eastAsia="宋体" w:hAnsi="宋体"/>
                <w:szCs w:val="21"/>
              </w:rPr>
            </w:pPr>
            <w:r w:rsidRPr="005248E9">
              <w:rPr>
                <w:rFonts w:ascii="宋体" w:eastAsia="宋体" w:hAnsi="宋体" w:hint="eastAsia"/>
                <w:szCs w:val="21"/>
              </w:rPr>
              <w:t>对重导轨不符合规范要求，扣5分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标准节连接螺栓使用不符合产品说明书及规范要求，每处扣5 分</w:t>
            </w:r>
          </w:p>
        </w:tc>
        <w:tc>
          <w:tcPr>
            <w:tcW w:w="880"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c>
          <w:tcPr>
            <w:tcW w:w="715"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7</w:t>
            </w:r>
          </w:p>
        </w:tc>
        <w:tc>
          <w:tcPr>
            <w:tcW w:w="1129"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电气安全</w:t>
            </w:r>
          </w:p>
        </w:tc>
        <w:tc>
          <w:tcPr>
            <w:tcW w:w="5621"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防护措施不符合要求，扣5分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电缆使用不符合规范要求，扣5分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未设置电缆导向架或设置不符合规范要求，扣5分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施工升降机在防雷保护范围以外未设置避雷装置，扣10分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避雷装置不符合规范要求，扣5分</w:t>
            </w:r>
          </w:p>
          <w:p w:rsidR="005248E9" w:rsidRPr="005248E9" w:rsidRDefault="005248E9" w:rsidP="005248E9">
            <w:pPr>
              <w:rPr>
                <w:rFonts w:ascii="宋体" w:eastAsia="宋体" w:hAnsi="宋体"/>
                <w:szCs w:val="21"/>
              </w:rPr>
            </w:pPr>
            <w:r w:rsidRPr="005248E9">
              <w:rPr>
                <w:rFonts w:ascii="宋体" w:eastAsia="宋体" w:hAnsi="宋体" w:hint="eastAsia"/>
                <w:szCs w:val="21"/>
              </w:rPr>
              <w:t>未设置专用开关箱，扣10分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开关箱设置不规范，扣4分</w:t>
            </w:r>
          </w:p>
          <w:p w:rsidR="005248E9" w:rsidRPr="005248E9" w:rsidRDefault="005248E9" w:rsidP="005248E9">
            <w:pPr>
              <w:rPr>
                <w:rFonts w:ascii="宋体" w:eastAsia="宋体" w:hAnsi="宋体"/>
                <w:szCs w:val="21"/>
              </w:rPr>
            </w:pPr>
            <w:r w:rsidRPr="005248E9">
              <w:rPr>
                <w:rFonts w:ascii="宋体" w:eastAsia="宋体" w:hAnsi="宋体" w:hint="eastAsia"/>
                <w:szCs w:val="21"/>
              </w:rPr>
              <w:t>驾驶室内照明不足，扣4分</w:t>
            </w:r>
          </w:p>
        </w:tc>
        <w:tc>
          <w:tcPr>
            <w:tcW w:w="880" w:type="dxa"/>
            <w:tcBorders>
              <w:top w:val="single" w:sz="4" w:space="0" w:color="auto"/>
              <w:left w:val="single" w:sz="4" w:space="0" w:color="auto"/>
              <w:bottom w:val="single" w:sz="4" w:space="0" w:color="auto"/>
              <w:right w:val="single" w:sz="4" w:space="0" w:color="auto"/>
            </w:tcBorders>
            <w:vAlign w:val="center"/>
          </w:tcPr>
          <w:p w:rsidR="005248E9" w:rsidRPr="005248E9" w:rsidRDefault="005248E9" w:rsidP="005248E9">
            <w:pPr>
              <w:rPr>
                <w:rFonts w:ascii="宋体" w:eastAsia="宋体" w:hAnsi="宋体"/>
                <w:szCs w:val="21"/>
              </w:rPr>
            </w:pPr>
          </w:p>
          <w:p w:rsidR="005248E9" w:rsidRPr="005248E9" w:rsidRDefault="005248E9" w:rsidP="005248E9">
            <w:pPr>
              <w:rPr>
                <w:rFonts w:ascii="宋体" w:eastAsia="宋体" w:hAnsi="宋体"/>
                <w:szCs w:val="21"/>
              </w:rPr>
            </w:pPr>
            <w:r w:rsidRPr="005248E9">
              <w:rPr>
                <w:rFonts w:ascii="宋体" w:eastAsia="宋体" w:hAnsi="宋体" w:hint="eastAsia"/>
                <w:szCs w:val="21"/>
              </w:rPr>
              <w:t>20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c>
          <w:tcPr>
            <w:tcW w:w="715" w:type="dxa"/>
            <w:tcBorders>
              <w:top w:val="single" w:sz="4" w:space="0" w:color="auto"/>
              <w:left w:val="single" w:sz="4" w:space="0" w:color="auto"/>
              <w:bottom w:val="single" w:sz="4" w:space="0" w:color="auto"/>
              <w:right w:val="single" w:sz="4" w:space="0" w:color="auto"/>
            </w:tcBorders>
            <w:vAlign w:val="center"/>
          </w:tcPr>
          <w:p w:rsidR="005248E9" w:rsidRPr="005248E9" w:rsidRDefault="005248E9" w:rsidP="005248E9">
            <w:pPr>
              <w:rPr>
                <w:rFonts w:ascii="宋体" w:eastAsia="宋体" w:hAnsi="宋体"/>
                <w:szCs w:val="21"/>
              </w:rPr>
            </w:pPr>
          </w:p>
          <w:p w:rsidR="005248E9" w:rsidRPr="005248E9" w:rsidRDefault="005248E9" w:rsidP="005248E9">
            <w:pPr>
              <w:rPr>
                <w:rFonts w:ascii="宋体" w:eastAsia="宋体" w:hAnsi="宋体"/>
                <w:szCs w:val="21"/>
              </w:rPr>
            </w:pPr>
            <w:r w:rsidRPr="005248E9">
              <w:rPr>
                <w:rFonts w:ascii="宋体" w:eastAsia="宋体" w:hAnsi="宋体" w:hint="eastAsia"/>
                <w:szCs w:val="21"/>
              </w:rPr>
              <w:t>8</w:t>
            </w:r>
          </w:p>
        </w:tc>
        <w:tc>
          <w:tcPr>
            <w:tcW w:w="1129" w:type="dxa"/>
            <w:tcBorders>
              <w:top w:val="single" w:sz="4" w:space="0" w:color="auto"/>
              <w:left w:val="single" w:sz="4" w:space="0" w:color="auto"/>
              <w:bottom w:val="single" w:sz="4" w:space="0" w:color="auto"/>
              <w:right w:val="single" w:sz="4" w:space="0" w:color="auto"/>
            </w:tcBorders>
            <w:vAlign w:val="center"/>
          </w:tcPr>
          <w:p w:rsidR="005248E9" w:rsidRPr="005248E9" w:rsidRDefault="005248E9" w:rsidP="005248E9">
            <w:pPr>
              <w:rPr>
                <w:rFonts w:ascii="宋体" w:eastAsia="宋体" w:hAnsi="宋体"/>
                <w:szCs w:val="21"/>
              </w:rPr>
            </w:pPr>
          </w:p>
          <w:p w:rsidR="005248E9" w:rsidRPr="005248E9" w:rsidRDefault="005248E9" w:rsidP="005248E9">
            <w:pPr>
              <w:rPr>
                <w:rFonts w:ascii="宋体" w:eastAsia="宋体" w:hAnsi="宋体"/>
                <w:szCs w:val="21"/>
              </w:rPr>
            </w:pPr>
            <w:r w:rsidRPr="005248E9">
              <w:rPr>
                <w:rFonts w:ascii="宋体" w:eastAsia="宋体" w:hAnsi="宋体" w:hint="eastAsia"/>
                <w:szCs w:val="21"/>
              </w:rPr>
              <w:t>通信装置</w:t>
            </w:r>
          </w:p>
        </w:tc>
        <w:tc>
          <w:tcPr>
            <w:tcW w:w="5621"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未安装楼层联络信号，扣10分</w:t>
            </w:r>
          </w:p>
          <w:p w:rsidR="005248E9" w:rsidRPr="005248E9" w:rsidRDefault="005248E9" w:rsidP="005248E9">
            <w:pPr>
              <w:rPr>
                <w:rFonts w:ascii="宋体" w:eastAsia="宋体" w:hAnsi="宋体"/>
                <w:szCs w:val="21"/>
              </w:rPr>
            </w:pPr>
            <w:r w:rsidRPr="005248E9">
              <w:rPr>
                <w:rFonts w:ascii="宋体" w:eastAsia="宋体" w:hAnsi="宋体" w:hint="eastAsia"/>
                <w:szCs w:val="21"/>
              </w:rPr>
              <w:t>楼层联络信号不清晰，每处扣5分</w:t>
            </w:r>
          </w:p>
        </w:tc>
        <w:tc>
          <w:tcPr>
            <w:tcW w:w="880" w:type="dxa"/>
            <w:tcBorders>
              <w:top w:val="single" w:sz="4" w:space="0" w:color="auto"/>
              <w:left w:val="single" w:sz="4" w:space="0" w:color="auto"/>
              <w:bottom w:val="single" w:sz="4" w:space="0" w:color="auto"/>
              <w:right w:val="single" w:sz="4" w:space="0" w:color="auto"/>
            </w:tcBorders>
            <w:vAlign w:val="center"/>
          </w:tcPr>
          <w:p w:rsidR="005248E9" w:rsidRPr="005248E9" w:rsidRDefault="005248E9" w:rsidP="005248E9">
            <w:pPr>
              <w:rPr>
                <w:rFonts w:ascii="宋体" w:eastAsia="宋体" w:hAnsi="宋体"/>
                <w:szCs w:val="21"/>
              </w:rPr>
            </w:pPr>
          </w:p>
          <w:p w:rsidR="005248E9" w:rsidRPr="005248E9" w:rsidRDefault="005248E9" w:rsidP="005248E9">
            <w:pPr>
              <w:rPr>
                <w:rFonts w:ascii="宋体" w:eastAsia="宋体" w:hAnsi="宋体"/>
                <w:szCs w:val="21"/>
              </w:rPr>
            </w:pPr>
            <w:r w:rsidRPr="005248E9">
              <w:rPr>
                <w:rFonts w:ascii="宋体" w:eastAsia="宋体" w:hAnsi="宋体" w:hint="eastAsia"/>
                <w:szCs w:val="21"/>
              </w:rPr>
              <w:t>10</w:t>
            </w:r>
          </w:p>
        </w:tc>
        <w:tc>
          <w:tcPr>
            <w:tcW w:w="980"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r>
      <w:tr w:rsidR="005248E9" w:rsidRPr="005248E9" w:rsidTr="005248E9">
        <w:tc>
          <w:tcPr>
            <w:tcW w:w="1844" w:type="dxa"/>
            <w:gridSpan w:val="2"/>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r w:rsidRPr="00B74E9C">
              <w:rPr>
                <w:rFonts w:ascii="宋体" w:eastAsia="宋体" w:hAnsi="宋体" w:hint="eastAsia"/>
                <w:szCs w:val="21"/>
              </w:rPr>
              <w:t>评价</w:t>
            </w:r>
            <w:r w:rsidRPr="005248E9">
              <w:rPr>
                <w:rFonts w:ascii="宋体" w:eastAsia="宋体" w:hAnsi="宋体" w:hint="eastAsia"/>
                <w:szCs w:val="21"/>
              </w:rPr>
              <w:t>项目合计</w:t>
            </w:r>
          </w:p>
        </w:tc>
        <w:tc>
          <w:tcPr>
            <w:tcW w:w="5621" w:type="dxa"/>
            <w:tcBorders>
              <w:top w:val="single" w:sz="4" w:space="0" w:color="auto"/>
              <w:left w:val="single" w:sz="4" w:space="0" w:color="auto"/>
              <w:bottom w:val="single" w:sz="4" w:space="0" w:color="auto"/>
              <w:right w:val="single" w:sz="4" w:space="0" w:color="auto"/>
            </w:tcBorders>
          </w:tcPr>
          <w:p w:rsidR="005248E9" w:rsidRPr="005248E9" w:rsidRDefault="005248E9" w:rsidP="005248E9">
            <w:pPr>
              <w:rPr>
                <w:rFonts w:ascii="宋体" w:eastAsia="宋体" w:hAnsi="宋体"/>
                <w:szCs w:val="21"/>
              </w:rPr>
            </w:pPr>
          </w:p>
        </w:tc>
        <w:tc>
          <w:tcPr>
            <w:tcW w:w="880" w:type="dxa"/>
            <w:tcBorders>
              <w:top w:val="single" w:sz="4" w:space="0" w:color="auto"/>
              <w:left w:val="single" w:sz="4" w:space="0" w:color="auto"/>
              <w:bottom w:val="single" w:sz="4" w:space="0" w:color="auto"/>
              <w:right w:val="single" w:sz="4" w:space="0" w:color="auto"/>
            </w:tcBorders>
            <w:vAlign w:val="center"/>
            <w:hideMark/>
          </w:tcPr>
          <w:p w:rsidR="005248E9" w:rsidRPr="005248E9" w:rsidRDefault="005248E9" w:rsidP="005248E9">
            <w:pPr>
              <w:rPr>
                <w:rFonts w:ascii="宋体" w:eastAsia="宋体" w:hAnsi="宋体"/>
                <w:szCs w:val="21"/>
              </w:rPr>
            </w:pPr>
            <w:r w:rsidRPr="005248E9">
              <w:rPr>
                <w:rFonts w:ascii="宋体" w:eastAsia="宋体" w:hAnsi="宋体" w:hint="eastAsia"/>
                <w:szCs w:val="21"/>
              </w:rPr>
              <w:t>100</w:t>
            </w:r>
          </w:p>
        </w:tc>
        <w:tc>
          <w:tcPr>
            <w:tcW w:w="980" w:type="dxa"/>
            <w:tcBorders>
              <w:top w:val="single" w:sz="4" w:space="0" w:color="auto"/>
              <w:left w:val="single" w:sz="4" w:space="0" w:color="auto"/>
              <w:bottom w:val="single" w:sz="4" w:space="0" w:color="auto"/>
              <w:right w:val="single" w:sz="4" w:space="0" w:color="auto"/>
            </w:tcBorders>
            <w:hideMark/>
          </w:tcPr>
          <w:p w:rsidR="005248E9" w:rsidRPr="005248E9" w:rsidRDefault="005248E9" w:rsidP="005248E9">
            <w:pPr>
              <w:rPr>
                <w:rFonts w:ascii="宋体" w:eastAsia="宋体" w:hAnsi="宋体"/>
                <w:szCs w:val="21"/>
              </w:rPr>
            </w:pPr>
          </w:p>
        </w:tc>
      </w:tr>
    </w:tbl>
    <w:p w:rsidR="002B3986" w:rsidRPr="00B74E9C" w:rsidRDefault="002B3986" w:rsidP="00E66910"/>
    <w:sectPr w:rsidR="002B3986" w:rsidRPr="00B74E9C" w:rsidSect="00EC7E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9A6" w:rsidRDefault="00C559A6" w:rsidP="0057090F">
      <w:r>
        <w:separator/>
      </w:r>
    </w:p>
  </w:endnote>
  <w:endnote w:type="continuationSeparator" w:id="0">
    <w:p w:rsidR="00C559A6" w:rsidRDefault="00C559A6" w:rsidP="0057090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9A6" w:rsidRDefault="00C559A6" w:rsidP="0057090F">
      <w:r>
        <w:separator/>
      </w:r>
    </w:p>
  </w:footnote>
  <w:footnote w:type="continuationSeparator" w:id="0">
    <w:p w:rsidR="00C559A6" w:rsidRDefault="00C559A6" w:rsidP="005709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7541"/>
    <w:rsid w:val="002B3986"/>
    <w:rsid w:val="005248E9"/>
    <w:rsid w:val="0057090F"/>
    <w:rsid w:val="006E5583"/>
    <w:rsid w:val="008235B8"/>
    <w:rsid w:val="00AC7E4B"/>
    <w:rsid w:val="00B74E9C"/>
    <w:rsid w:val="00C559A6"/>
    <w:rsid w:val="00CA0F30"/>
    <w:rsid w:val="00D97541"/>
    <w:rsid w:val="00E66910"/>
    <w:rsid w:val="00EC7E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E5C"/>
    <w:pPr>
      <w:widowControl w:val="0"/>
      <w:jc w:val="both"/>
    </w:pPr>
  </w:style>
  <w:style w:type="paragraph" w:styleId="1">
    <w:name w:val="heading 1"/>
    <w:basedOn w:val="a"/>
    <w:next w:val="a"/>
    <w:link w:val="1Char"/>
    <w:uiPriority w:val="9"/>
    <w:qFormat/>
    <w:rsid w:val="00D9754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D9754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D9754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D9754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D97541"/>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D97541"/>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D9754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D9754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D9754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97541"/>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D97541"/>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D97541"/>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D97541"/>
    <w:rPr>
      <w:rFonts w:cstheme="majorBidi"/>
      <w:color w:val="0F4761" w:themeColor="accent1" w:themeShade="BF"/>
      <w:sz w:val="28"/>
      <w:szCs w:val="28"/>
    </w:rPr>
  </w:style>
  <w:style w:type="character" w:customStyle="1" w:styleId="5Char">
    <w:name w:val="标题 5 Char"/>
    <w:basedOn w:val="a0"/>
    <w:link w:val="5"/>
    <w:uiPriority w:val="9"/>
    <w:semiHidden/>
    <w:rsid w:val="00D97541"/>
    <w:rPr>
      <w:rFonts w:cstheme="majorBidi"/>
      <w:color w:val="0F4761" w:themeColor="accent1" w:themeShade="BF"/>
      <w:sz w:val="24"/>
      <w:szCs w:val="24"/>
    </w:rPr>
  </w:style>
  <w:style w:type="character" w:customStyle="1" w:styleId="6Char">
    <w:name w:val="标题 6 Char"/>
    <w:basedOn w:val="a0"/>
    <w:link w:val="6"/>
    <w:uiPriority w:val="9"/>
    <w:semiHidden/>
    <w:rsid w:val="00D97541"/>
    <w:rPr>
      <w:rFonts w:cstheme="majorBidi"/>
      <w:b/>
      <w:bCs/>
      <w:color w:val="0F4761" w:themeColor="accent1" w:themeShade="BF"/>
    </w:rPr>
  </w:style>
  <w:style w:type="character" w:customStyle="1" w:styleId="7Char">
    <w:name w:val="标题 7 Char"/>
    <w:basedOn w:val="a0"/>
    <w:link w:val="7"/>
    <w:uiPriority w:val="9"/>
    <w:semiHidden/>
    <w:rsid w:val="00D97541"/>
    <w:rPr>
      <w:rFonts w:cstheme="majorBidi"/>
      <w:b/>
      <w:bCs/>
      <w:color w:val="595959" w:themeColor="text1" w:themeTint="A6"/>
    </w:rPr>
  </w:style>
  <w:style w:type="character" w:customStyle="1" w:styleId="8Char">
    <w:name w:val="标题 8 Char"/>
    <w:basedOn w:val="a0"/>
    <w:link w:val="8"/>
    <w:uiPriority w:val="9"/>
    <w:semiHidden/>
    <w:rsid w:val="00D97541"/>
    <w:rPr>
      <w:rFonts w:cstheme="majorBidi"/>
      <w:color w:val="595959" w:themeColor="text1" w:themeTint="A6"/>
    </w:rPr>
  </w:style>
  <w:style w:type="character" w:customStyle="1" w:styleId="9Char">
    <w:name w:val="标题 9 Char"/>
    <w:basedOn w:val="a0"/>
    <w:link w:val="9"/>
    <w:uiPriority w:val="9"/>
    <w:semiHidden/>
    <w:rsid w:val="00D97541"/>
    <w:rPr>
      <w:rFonts w:eastAsiaTheme="majorEastAsia" w:cstheme="majorBidi"/>
      <w:color w:val="595959" w:themeColor="text1" w:themeTint="A6"/>
    </w:rPr>
  </w:style>
  <w:style w:type="paragraph" w:styleId="a3">
    <w:name w:val="Title"/>
    <w:basedOn w:val="a"/>
    <w:next w:val="a"/>
    <w:link w:val="Char"/>
    <w:uiPriority w:val="10"/>
    <w:qFormat/>
    <w:rsid w:val="00D9754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D9754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9754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D9754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D97541"/>
    <w:pPr>
      <w:spacing w:before="160" w:after="160"/>
      <w:jc w:val="center"/>
    </w:pPr>
    <w:rPr>
      <w:i/>
      <w:iCs/>
      <w:color w:val="404040" w:themeColor="text1" w:themeTint="BF"/>
    </w:rPr>
  </w:style>
  <w:style w:type="character" w:customStyle="1" w:styleId="Char1">
    <w:name w:val="引用 Char"/>
    <w:basedOn w:val="a0"/>
    <w:link w:val="a5"/>
    <w:uiPriority w:val="29"/>
    <w:rsid w:val="00D97541"/>
    <w:rPr>
      <w:i/>
      <w:iCs/>
      <w:color w:val="404040" w:themeColor="text1" w:themeTint="BF"/>
    </w:rPr>
  </w:style>
  <w:style w:type="paragraph" w:styleId="a6">
    <w:name w:val="List Paragraph"/>
    <w:basedOn w:val="a"/>
    <w:uiPriority w:val="34"/>
    <w:qFormat/>
    <w:rsid w:val="00D97541"/>
    <w:pPr>
      <w:ind w:left="720"/>
      <w:contextualSpacing/>
    </w:pPr>
  </w:style>
  <w:style w:type="character" w:styleId="a7">
    <w:name w:val="Intense Emphasis"/>
    <w:basedOn w:val="a0"/>
    <w:uiPriority w:val="21"/>
    <w:qFormat/>
    <w:rsid w:val="00D97541"/>
    <w:rPr>
      <w:i/>
      <w:iCs/>
      <w:color w:val="0F4761" w:themeColor="accent1" w:themeShade="BF"/>
    </w:rPr>
  </w:style>
  <w:style w:type="paragraph" w:styleId="a8">
    <w:name w:val="Intense Quote"/>
    <w:basedOn w:val="a"/>
    <w:next w:val="a"/>
    <w:link w:val="Char2"/>
    <w:uiPriority w:val="30"/>
    <w:qFormat/>
    <w:rsid w:val="00D97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D97541"/>
    <w:rPr>
      <w:i/>
      <w:iCs/>
      <w:color w:val="0F4761" w:themeColor="accent1" w:themeShade="BF"/>
    </w:rPr>
  </w:style>
  <w:style w:type="character" w:styleId="a9">
    <w:name w:val="Intense Reference"/>
    <w:basedOn w:val="a0"/>
    <w:uiPriority w:val="32"/>
    <w:qFormat/>
    <w:rsid w:val="00D97541"/>
    <w:rPr>
      <w:b/>
      <w:bCs/>
      <w:smallCaps/>
      <w:color w:val="0F4761" w:themeColor="accent1" w:themeShade="BF"/>
      <w:spacing w:val="5"/>
    </w:rPr>
  </w:style>
  <w:style w:type="table" w:styleId="aa">
    <w:name w:val="Table Grid"/>
    <w:basedOn w:val="a1"/>
    <w:uiPriority w:val="39"/>
    <w:rsid w:val="00D9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Char3"/>
    <w:uiPriority w:val="99"/>
    <w:unhideWhenUsed/>
    <w:rsid w:val="0057090F"/>
    <w:pPr>
      <w:tabs>
        <w:tab w:val="center" w:pos="4153"/>
        <w:tab w:val="right" w:pos="8306"/>
      </w:tabs>
      <w:snapToGrid w:val="0"/>
      <w:jc w:val="center"/>
    </w:pPr>
    <w:rPr>
      <w:sz w:val="18"/>
      <w:szCs w:val="18"/>
    </w:rPr>
  </w:style>
  <w:style w:type="character" w:customStyle="1" w:styleId="Char3">
    <w:name w:val="页眉 Char"/>
    <w:basedOn w:val="a0"/>
    <w:link w:val="ab"/>
    <w:uiPriority w:val="99"/>
    <w:rsid w:val="0057090F"/>
    <w:rPr>
      <w:sz w:val="18"/>
      <w:szCs w:val="18"/>
    </w:rPr>
  </w:style>
  <w:style w:type="paragraph" w:styleId="ac">
    <w:name w:val="footer"/>
    <w:basedOn w:val="a"/>
    <w:link w:val="Char4"/>
    <w:uiPriority w:val="99"/>
    <w:unhideWhenUsed/>
    <w:rsid w:val="0057090F"/>
    <w:pPr>
      <w:tabs>
        <w:tab w:val="center" w:pos="4153"/>
        <w:tab w:val="right" w:pos="8306"/>
      </w:tabs>
      <w:snapToGrid w:val="0"/>
      <w:jc w:val="left"/>
    </w:pPr>
    <w:rPr>
      <w:sz w:val="18"/>
      <w:szCs w:val="18"/>
    </w:rPr>
  </w:style>
  <w:style w:type="character" w:customStyle="1" w:styleId="Char4">
    <w:name w:val="页脚 Char"/>
    <w:basedOn w:val="a0"/>
    <w:link w:val="ac"/>
    <w:uiPriority w:val="99"/>
    <w:rsid w:val="0057090F"/>
    <w:rPr>
      <w:sz w:val="18"/>
      <w:szCs w:val="18"/>
    </w:rPr>
  </w:style>
</w:styles>
</file>

<file path=word/webSettings.xml><?xml version="1.0" encoding="utf-8"?>
<w:webSettings xmlns:r="http://schemas.openxmlformats.org/officeDocument/2006/relationships" xmlns:w="http://schemas.openxmlformats.org/wordprocessingml/2006/main">
  <w:divs>
    <w:div w:id="130099521">
      <w:bodyDiv w:val="1"/>
      <w:marLeft w:val="0"/>
      <w:marRight w:val="0"/>
      <w:marTop w:val="0"/>
      <w:marBottom w:val="0"/>
      <w:divBdr>
        <w:top w:val="none" w:sz="0" w:space="0" w:color="auto"/>
        <w:left w:val="none" w:sz="0" w:space="0" w:color="auto"/>
        <w:bottom w:val="none" w:sz="0" w:space="0" w:color="auto"/>
        <w:right w:val="none" w:sz="0" w:space="0" w:color="auto"/>
      </w:divBdr>
    </w:div>
    <w:div w:id="647396565">
      <w:bodyDiv w:val="1"/>
      <w:marLeft w:val="0"/>
      <w:marRight w:val="0"/>
      <w:marTop w:val="0"/>
      <w:marBottom w:val="0"/>
      <w:divBdr>
        <w:top w:val="none" w:sz="0" w:space="0" w:color="auto"/>
        <w:left w:val="none" w:sz="0" w:space="0" w:color="auto"/>
        <w:bottom w:val="none" w:sz="0" w:space="0" w:color="auto"/>
        <w:right w:val="none" w:sz="0" w:space="0" w:color="auto"/>
      </w:divBdr>
    </w:div>
    <w:div w:id="959997878">
      <w:bodyDiv w:val="1"/>
      <w:marLeft w:val="0"/>
      <w:marRight w:val="0"/>
      <w:marTop w:val="0"/>
      <w:marBottom w:val="0"/>
      <w:divBdr>
        <w:top w:val="none" w:sz="0" w:space="0" w:color="auto"/>
        <w:left w:val="none" w:sz="0" w:space="0" w:color="auto"/>
        <w:bottom w:val="none" w:sz="0" w:space="0" w:color="auto"/>
        <w:right w:val="none" w:sz="0" w:space="0" w:color="auto"/>
      </w:divBdr>
    </w:div>
    <w:div w:id="1350907220">
      <w:bodyDiv w:val="1"/>
      <w:marLeft w:val="0"/>
      <w:marRight w:val="0"/>
      <w:marTop w:val="0"/>
      <w:marBottom w:val="0"/>
      <w:divBdr>
        <w:top w:val="none" w:sz="0" w:space="0" w:color="auto"/>
        <w:left w:val="none" w:sz="0" w:space="0" w:color="auto"/>
        <w:bottom w:val="none" w:sz="0" w:space="0" w:color="auto"/>
        <w:right w:val="none" w:sz="0" w:space="0" w:color="auto"/>
      </w:divBdr>
    </w:div>
    <w:div w:id="1551771325">
      <w:bodyDiv w:val="1"/>
      <w:marLeft w:val="0"/>
      <w:marRight w:val="0"/>
      <w:marTop w:val="0"/>
      <w:marBottom w:val="0"/>
      <w:divBdr>
        <w:top w:val="none" w:sz="0" w:space="0" w:color="auto"/>
        <w:left w:val="none" w:sz="0" w:space="0" w:color="auto"/>
        <w:bottom w:val="none" w:sz="0" w:space="0" w:color="auto"/>
        <w:right w:val="none" w:sz="0" w:space="0" w:color="auto"/>
      </w:divBdr>
    </w:div>
    <w:div w:id="1688484710">
      <w:bodyDiv w:val="1"/>
      <w:marLeft w:val="0"/>
      <w:marRight w:val="0"/>
      <w:marTop w:val="0"/>
      <w:marBottom w:val="0"/>
      <w:divBdr>
        <w:top w:val="none" w:sz="0" w:space="0" w:color="auto"/>
        <w:left w:val="none" w:sz="0" w:space="0" w:color="auto"/>
        <w:bottom w:val="none" w:sz="0" w:space="0" w:color="auto"/>
        <w:right w:val="none" w:sz="0" w:space="0" w:color="auto"/>
      </w:divBdr>
    </w:div>
    <w:div w:id="2016493862">
      <w:bodyDiv w:val="1"/>
      <w:marLeft w:val="0"/>
      <w:marRight w:val="0"/>
      <w:marTop w:val="0"/>
      <w:marBottom w:val="0"/>
      <w:divBdr>
        <w:top w:val="none" w:sz="0" w:space="0" w:color="auto"/>
        <w:left w:val="none" w:sz="0" w:space="0" w:color="auto"/>
        <w:bottom w:val="none" w:sz="0" w:space="0" w:color="auto"/>
        <w:right w:val="none" w:sz="0" w:space="0" w:color="auto"/>
      </w:divBdr>
    </w:div>
    <w:div w:id="201891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航 吴</dc:creator>
  <cp:keywords/>
  <dc:description/>
  <cp:lastModifiedBy>Administrator</cp:lastModifiedBy>
  <cp:revision>5</cp:revision>
  <dcterms:created xsi:type="dcterms:W3CDTF">2025-05-02T12:56:00Z</dcterms:created>
  <dcterms:modified xsi:type="dcterms:W3CDTF">2025-05-15T11:45:00Z</dcterms:modified>
</cp:coreProperties>
</file>